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7FB" w:rsidRPr="00DF4081" w:rsidRDefault="00DF4081" w:rsidP="009D71F7">
      <w:pPr>
        <w:spacing w:after="0" w:line="240" w:lineRule="auto"/>
        <w:jc w:val="center"/>
        <w:rPr>
          <w:rFonts w:cs="Times New Roman"/>
          <w:sz w:val="72"/>
        </w:rPr>
      </w:pPr>
      <w:r w:rsidRPr="00DF4081">
        <w:rPr>
          <w:rFonts w:cs="Times New Roman"/>
          <w:sz w:val="72"/>
        </w:rPr>
        <w:t>Placement Testing</w:t>
      </w:r>
    </w:p>
    <w:p w:rsidR="00DF4081" w:rsidRPr="00DF4081" w:rsidRDefault="00DF4081" w:rsidP="00FA3627">
      <w:pPr>
        <w:spacing w:after="0"/>
        <w:jc w:val="center"/>
        <w:rPr>
          <w:rFonts w:cs="Times New Roman"/>
          <w:sz w:val="36"/>
        </w:rPr>
      </w:pPr>
      <w:proofErr w:type="gramStart"/>
      <w:r w:rsidRPr="00DF4081">
        <w:rPr>
          <w:rFonts w:cs="Times New Roman"/>
          <w:sz w:val="36"/>
        </w:rPr>
        <w:t>for</w:t>
      </w:r>
      <w:proofErr w:type="gramEnd"/>
      <w:r w:rsidRPr="00DF4081">
        <w:rPr>
          <w:rFonts w:cs="Times New Roman"/>
          <w:sz w:val="36"/>
        </w:rPr>
        <w:t xml:space="preserve"> students </w:t>
      </w:r>
      <w:r w:rsidR="00B52FC7">
        <w:rPr>
          <w:rFonts w:cs="Times New Roman"/>
          <w:sz w:val="36"/>
        </w:rPr>
        <w:t xml:space="preserve">starting in fall </w:t>
      </w:r>
      <w:r w:rsidR="00E921EB">
        <w:rPr>
          <w:rFonts w:cs="Times New Roman"/>
          <w:sz w:val="36"/>
        </w:rPr>
        <w:t>2015</w:t>
      </w:r>
    </w:p>
    <w:p w:rsidR="00DF4081" w:rsidRDefault="00DF4081" w:rsidP="00FA3627">
      <w:pPr>
        <w:spacing w:after="0"/>
        <w:jc w:val="both"/>
        <w:rPr>
          <w:rFonts w:cs="Times New Roman"/>
          <w:sz w:val="24"/>
        </w:rPr>
      </w:pPr>
    </w:p>
    <w:p w:rsidR="00DF4081" w:rsidRPr="00DF4081" w:rsidRDefault="009D71F7" w:rsidP="00FA3627">
      <w:pPr>
        <w:jc w:val="both"/>
        <w:rPr>
          <w:rFonts w:cs="Times New Roman"/>
          <w:sz w:val="24"/>
        </w:rPr>
      </w:pPr>
      <w:r>
        <w:rPr>
          <w:rFonts w:cs="Times New Roman"/>
          <w:noProof/>
          <w:sz w:val="32"/>
          <w:u w:val="single"/>
        </w:rPr>
        <w:drawing>
          <wp:anchor distT="0" distB="0" distL="114300" distR="114300" simplePos="0" relativeHeight="251661312" behindDoc="1" locked="0" layoutInCell="1" allowOverlap="1" wp14:anchorId="149BEE68" wp14:editId="3D15CED8">
            <wp:simplePos x="0" y="0"/>
            <wp:positionH relativeFrom="column">
              <wp:posOffset>4853305</wp:posOffset>
            </wp:positionH>
            <wp:positionV relativeFrom="paragraph">
              <wp:posOffset>1381760</wp:posOffset>
            </wp:positionV>
            <wp:extent cx="1283335" cy="914400"/>
            <wp:effectExtent l="171450" t="171450" r="374015" b="361950"/>
            <wp:wrapTight wrapText="bothSides">
              <wp:wrapPolygon edited="0">
                <wp:start x="3527" y="-4050"/>
                <wp:lineTo x="-2886" y="-3150"/>
                <wp:lineTo x="-2886" y="23400"/>
                <wp:lineTo x="-1603" y="25650"/>
                <wp:lineTo x="-1603" y="26100"/>
                <wp:lineTo x="1603" y="28800"/>
                <wp:lineTo x="1924" y="29700"/>
                <wp:lineTo x="22765" y="29700"/>
                <wp:lineTo x="23086" y="28800"/>
                <wp:lineTo x="26292" y="26100"/>
                <wp:lineTo x="27254" y="18450"/>
                <wp:lineTo x="27574" y="1800"/>
                <wp:lineTo x="23086" y="-3150"/>
                <wp:lineTo x="21162" y="-4050"/>
                <wp:lineTo x="3527" y="-4050"/>
              </wp:wrapPolygon>
            </wp:wrapTight>
            <wp:docPr id="5" name="Picture 5" descr="C:\Users\kmelling\AppData\Local\Microsoft\Windows\Temporary Internet Files\Content.IE5\60CJ38S2\MP9003877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elling\AppData\Local\Microsoft\Windows\Temporary Internet Files\Content.IE5\60CJ38S2\MP900387713[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3335" cy="914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B52FC7">
        <w:rPr>
          <w:rFonts w:cs="Times New Roman"/>
          <w:sz w:val="24"/>
        </w:rPr>
        <w:t>UMW offers placement testing for student</w:t>
      </w:r>
      <w:r w:rsidR="00FA3627">
        <w:rPr>
          <w:rFonts w:cs="Times New Roman"/>
          <w:sz w:val="24"/>
        </w:rPr>
        <w:t>s</w:t>
      </w:r>
      <w:r w:rsidR="00B52FC7">
        <w:rPr>
          <w:rFonts w:cs="Times New Roman"/>
          <w:sz w:val="24"/>
        </w:rPr>
        <w:t xml:space="preserve"> in key areas of the curriculum where we have noticed student</w:t>
      </w:r>
      <w:r w:rsidR="00FA3627">
        <w:rPr>
          <w:rFonts w:cs="Times New Roman"/>
          <w:sz w:val="24"/>
        </w:rPr>
        <w:t>s</w:t>
      </w:r>
      <w:r w:rsidR="00B52FC7">
        <w:rPr>
          <w:rFonts w:cs="Times New Roman"/>
          <w:sz w:val="24"/>
        </w:rPr>
        <w:t xml:space="preserve"> struggling in the past </w:t>
      </w:r>
      <w:r w:rsidR="00FA3627">
        <w:rPr>
          <w:rFonts w:cs="Times New Roman"/>
          <w:sz w:val="24"/>
        </w:rPr>
        <w:t>if they do not start at the appropriate level</w:t>
      </w:r>
      <w:r w:rsidR="00B52FC7">
        <w:rPr>
          <w:rFonts w:cs="Times New Roman"/>
          <w:sz w:val="24"/>
        </w:rPr>
        <w:t xml:space="preserve">.  </w:t>
      </w:r>
      <w:r w:rsidR="00C243EB">
        <w:rPr>
          <w:rFonts w:cs="Times New Roman"/>
          <w:sz w:val="24"/>
        </w:rPr>
        <w:t>Here we provide some basic information about these tests</w:t>
      </w:r>
      <w:r w:rsidR="00B52FC7">
        <w:rPr>
          <w:rFonts w:cs="Times New Roman"/>
          <w:sz w:val="24"/>
        </w:rPr>
        <w:t xml:space="preserve">.  </w:t>
      </w:r>
      <w:r w:rsidR="00E921EB">
        <w:rPr>
          <w:rFonts w:cs="Times New Roman"/>
          <w:b/>
          <w:sz w:val="24"/>
        </w:rPr>
        <w:t>Calculus and Language</w:t>
      </w:r>
      <w:r w:rsidR="00B52FC7" w:rsidRPr="00AF4633">
        <w:rPr>
          <w:rFonts w:cs="Times New Roman"/>
          <w:b/>
          <w:sz w:val="24"/>
        </w:rPr>
        <w:t xml:space="preserve"> placement tests will be complete</w:t>
      </w:r>
      <w:r w:rsidR="00AF4633" w:rsidRPr="00AF4633">
        <w:rPr>
          <w:rFonts w:cs="Times New Roman"/>
          <w:b/>
          <w:sz w:val="24"/>
        </w:rPr>
        <w:t>d</w:t>
      </w:r>
      <w:r w:rsidR="00B52FC7" w:rsidRPr="00AF4633">
        <w:rPr>
          <w:rFonts w:cs="Times New Roman"/>
          <w:b/>
          <w:sz w:val="24"/>
        </w:rPr>
        <w:t xml:space="preserve"> </w:t>
      </w:r>
      <w:r w:rsidR="00E921EB">
        <w:rPr>
          <w:rFonts w:cs="Times New Roman"/>
          <w:b/>
          <w:sz w:val="24"/>
        </w:rPr>
        <w:t xml:space="preserve">online prior to </w:t>
      </w:r>
      <w:r w:rsidR="00B52FC7" w:rsidRPr="00AF4633">
        <w:rPr>
          <w:rFonts w:cs="Times New Roman"/>
          <w:b/>
          <w:sz w:val="24"/>
        </w:rPr>
        <w:t>your summer orientation program</w:t>
      </w:r>
      <w:r w:rsidR="00E921EB">
        <w:rPr>
          <w:rFonts w:cs="Times New Roman"/>
          <w:b/>
          <w:sz w:val="24"/>
        </w:rPr>
        <w:t xml:space="preserve">. The Chemistry placement test will be completed at Orientation. </w:t>
      </w:r>
      <w:r w:rsidR="00AF4633">
        <w:rPr>
          <w:rFonts w:cs="Times New Roman"/>
          <w:sz w:val="24"/>
        </w:rPr>
        <w:t>Please do not concern yourself with “</w:t>
      </w:r>
      <w:r w:rsidR="00FA3627">
        <w:rPr>
          <w:rFonts w:cs="Times New Roman"/>
          <w:sz w:val="24"/>
        </w:rPr>
        <w:t>studying</w:t>
      </w:r>
      <w:r w:rsidR="00AF4633">
        <w:rPr>
          <w:rFonts w:cs="Times New Roman"/>
          <w:sz w:val="24"/>
        </w:rPr>
        <w:t>” for these exams.  They are simply used to place you in the appropriate course.</w:t>
      </w:r>
    </w:p>
    <w:p w:rsidR="00DF4081" w:rsidRPr="009B63F3" w:rsidRDefault="00DF4081" w:rsidP="00FA3627">
      <w:pPr>
        <w:jc w:val="both"/>
        <w:rPr>
          <w:rFonts w:cs="Times New Roman"/>
          <w:sz w:val="32"/>
          <w:u w:val="single"/>
        </w:rPr>
      </w:pPr>
      <w:r w:rsidRPr="009B63F3">
        <w:rPr>
          <w:rFonts w:cs="Times New Roman"/>
          <w:sz w:val="32"/>
          <w:u w:val="single"/>
        </w:rPr>
        <w:t>Calculus</w:t>
      </w:r>
      <w:r w:rsidR="00FA3627">
        <w:rPr>
          <w:rFonts w:cs="Times New Roman"/>
          <w:sz w:val="32"/>
          <w:u w:val="single"/>
        </w:rPr>
        <w:t xml:space="preserve"> Readiness</w:t>
      </w:r>
    </w:p>
    <w:p w:rsidR="00DF4081" w:rsidRDefault="00DF4081" w:rsidP="00FA3627">
      <w:pPr>
        <w:jc w:val="both"/>
        <w:rPr>
          <w:rFonts w:cs="Times New Roman"/>
          <w:sz w:val="24"/>
        </w:rPr>
      </w:pPr>
      <w:r w:rsidRPr="00DF4081">
        <w:rPr>
          <w:rFonts w:cs="Times New Roman"/>
          <w:sz w:val="24"/>
        </w:rPr>
        <w:t>Are you</w:t>
      </w:r>
      <w:r w:rsidR="00776892">
        <w:rPr>
          <w:rFonts w:cs="Times New Roman"/>
          <w:sz w:val="24"/>
        </w:rPr>
        <w:t xml:space="preserve"> planning to take Calculus </w:t>
      </w:r>
      <w:r w:rsidRPr="00DF4081">
        <w:rPr>
          <w:rFonts w:cs="Times New Roman"/>
          <w:sz w:val="24"/>
        </w:rPr>
        <w:t xml:space="preserve">while you are at UMW?  If you are planning to major in Mathematics, Chemistry, Physics </w:t>
      </w:r>
      <w:r>
        <w:rPr>
          <w:rFonts w:cs="Times New Roman"/>
          <w:sz w:val="24"/>
        </w:rPr>
        <w:t>or</w:t>
      </w:r>
      <w:r w:rsidRPr="00DF4081">
        <w:rPr>
          <w:rFonts w:cs="Times New Roman"/>
          <w:sz w:val="24"/>
        </w:rPr>
        <w:t xml:space="preserve"> Computer Science, then </w:t>
      </w:r>
      <w:r w:rsidRPr="00DF4081">
        <w:rPr>
          <w:rFonts w:cs="Times New Roman"/>
          <w:i/>
          <w:sz w:val="24"/>
        </w:rPr>
        <w:t>Math 121: Calculus I</w:t>
      </w:r>
      <w:r w:rsidRPr="00DF4081">
        <w:rPr>
          <w:rFonts w:cs="Times New Roman"/>
          <w:sz w:val="24"/>
        </w:rPr>
        <w:t xml:space="preserve"> is </w:t>
      </w:r>
      <w:r>
        <w:rPr>
          <w:rFonts w:cs="Times New Roman"/>
          <w:sz w:val="24"/>
        </w:rPr>
        <w:t>either</w:t>
      </w:r>
      <w:r w:rsidRPr="00DF4081">
        <w:rPr>
          <w:rFonts w:cs="Times New Roman"/>
          <w:sz w:val="24"/>
        </w:rPr>
        <w:t xml:space="preserve"> </w:t>
      </w:r>
      <w:r>
        <w:rPr>
          <w:rFonts w:cs="Times New Roman"/>
          <w:sz w:val="24"/>
        </w:rPr>
        <w:t xml:space="preserve">a </w:t>
      </w:r>
      <w:r w:rsidRPr="00DF4081">
        <w:rPr>
          <w:rFonts w:cs="Times New Roman"/>
          <w:sz w:val="24"/>
        </w:rPr>
        <w:t xml:space="preserve">required course </w:t>
      </w:r>
      <w:r>
        <w:rPr>
          <w:rFonts w:cs="Times New Roman"/>
          <w:sz w:val="24"/>
        </w:rPr>
        <w:t xml:space="preserve">or a </w:t>
      </w:r>
      <w:r w:rsidRPr="00DF4081">
        <w:rPr>
          <w:rFonts w:cs="Times New Roman"/>
          <w:sz w:val="24"/>
        </w:rPr>
        <w:t>prerequisite</w:t>
      </w:r>
      <w:r>
        <w:rPr>
          <w:rFonts w:cs="Times New Roman"/>
          <w:sz w:val="24"/>
        </w:rPr>
        <w:t xml:space="preserve"> for a required course in</w:t>
      </w:r>
      <w:r w:rsidRPr="00DF4081">
        <w:rPr>
          <w:rFonts w:cs="Times New Roman"/>
          <w:sz w:val="24"/>
        </w:rPr>
        <w:t xml:space="preserve"> your major.  </w:t>
      </w:r>
      <w:r>
        <w:rPr>
          <w:rFonts w:cs="Times New Roman"/>
          <w:sz w:val="24"/>
        </w:rPr>
        <w:t xml:space="preserve">Other students may also be interested in taking calculus.  Majors in </w:t>
      </w:r>
      <w:r w:rsidR="00C42EAC">
        <w:rPr>
          <w:rFonts w:cs="Times New Roman"/>
          <w:sz w:val="24"/>
        </w:rPr>
        <w:t xml:space="preserve">some social sciences, such as Economics, </w:t>
      </w:r>
      <w:r>
        <w:rPr>
          <w:rFonts w:cs="Times New Roman"/>
          <w:sz w:val="24"/>
        </w:rPr>
        <w:t>and natural sciences</w:t>
      </w:r>
      <w:r w:rsidR="00C42EAC">
        <w:rPr>
          <w:rFonts w:cs="Times New Roman"/>
          <w:sz w:val="24"/>
        </w:rPr>
        <w:t>,</w:t>
      </w:r>
      <w:r>
        <w:rPr>
          <w:rFonts w:cs="Times New Roman"/>
          <w:sz w:val="24"/>
        </w:rPr>
        <w:t xml:space="preserve"> such as Geology</w:t>
      </w:r>
      <w:r w:rsidR="00C42EAC">
        <w:rPr>
          <w:rFonts w:cs="Times New Roman"/>
          <w:sz w:val="24"/>
        </w:rPr>
        <w:t>,</w:t>
      </w:r>
      <w:r>
        <w:rPr>
          <w:rFonts w:cs="Times New Roman"/>
          <w:sz w:val="24"/>
        </w:rPr>
        <w:t xml:space="preserve"> often take mathematics courses </w:t>
      </w:r>
      <w:r w:rsidR="00C42EAC">
        <w:rPr>
          <w:rFonts w:cs="Times New Roman"/>
          <w:sz w:val="24"/>
        </w:rPr>
        <w:t xml:space="preserve">to complement their major, </w:t>
      </w:r>
      <w:r>
        <w:rPr>
          <w:rFonts w:cs="Times New Roman"/>
          <w:sz w:val="24"/>
        </w:rPr>
        <w:t xml:space="preserve">and Calculus is a common option.  If you want to take calculus while at UMW, we want to know that you are ready for it!  However, </w:t>
      </w:r>
      <w:r w:rsidRPr="00DF4081">
        <w:rPr>
          <w:rFonts w:cs="Times New Roman"/>
          <w:b/>
          <w:sz w:val="24"/>
        </w:rPr>
        <w:t xml:space="preserve">if you have absolutely no interest in ever taking Calculus, there is no need for you to take the </w:t>
      </w:r>
      <w:r w:rsidR="00C42EAC">
        <w:rPr>
          <w:rFonts w:cs="Times New Roman"/>
          <w:b/>
          <w:sz w:val="24"/>
        </w:rPr>
        <w:t>Calculus Readiness Exam</w:t>
      </w:r>
      <w:r w:rsidRPr="00DF4081">
        <w:rPr>
          <w:rFonts w:cs="Times New Roman"/>
          <w:b/>
          <w:sz w:val="24"/>
        </w:rPr>
        <w:t>.</w:t>
      </w:r>
      <w:r>
        <w:rPr>
          <w:rFonts w:cs="Times New Roman"/>
          <w:sz w:val="24"/>
        </w:rPr>
        <w:t xml:space="preserve">  </w:t>
      </w:r>
    </w:p>
    <w:p w:rsidR="00B94A43" w:rsidRDefault="009D71F7" w:rsidP="00FA3627">
      <w:pPr>
        <w:jc w:val="both"/>
        <w:rPr>
          <w:rFonts w:cs="Times New Roman"/>
          <w:sz w:val="24"/>
        </w:rPr>
      </w:pPr>
      <w:r>
        <w:rPr>
          <w:rFonts w:cs="Times New Roman"/>
          <w:noProof/>
          <w:sz w:val="24"/>
        </w:rPr>
        <w:drawing>
          <wp:anchor distT="0" distB="0" distL="114300" distR="114300" simplePos="0" relativeHeight="251659264" behindDoc="0" locked="0" layoutInCell="1" allowOverlap="1" wp14:anchorId="3B88CE30" wp14:editId="0A5AD810">
            <wp:simplePos x="0" y="0"/>
            <wp:positionH relativeFrom="column">
              <wp:posOffset>5425440</wp:posOffset>
            </wp:positionH>
            <wp:positionV relativeFrom="paragraph">
              <wp:posOffset>1054735</wp:posOffset>
            </wp:positionV>
            <wp:extent cx="836930" cy="982980"/>
            <wp:effectExtent l="0" t="0" r="1270" b="7620"/>
            <wp:wrapSquare wrapText="bothSides"/>
            <wp:docPr id="2" name="Picture 2" descr="C:\Users\kmelling\AppData\Local\Microsoft\Windows\Temporary Internet Files\Content.IE5\3E6L6IKP\MC90023397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elling\AppData\Local\Microsoft\Windows\Temporary Internet Files\Content.IE5\3E6L6IKP\MC900233971[1].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693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B94A43">
        <w:rPr>
          <w:rFonts w:cs="Times New Roman"/>
          <w:sz w:val="24"/>
        </w:rPr>
        <w:t xml:space="preserve">The </w:t>
      </w:r>
      <w:r w:rsidR="00B94A43" w:rsidRPr="00B94A43">
        <w:rPr>
          <w:rFonts w:cs="Times New Roman"/>
          <w:sz w:val="24"/>
        </w:rPr>
        <w:t>Calculus Readiness Exam</w:t>
      </w:r>
      <w:r w:rsidR="00B94A43">
        <w:rPr>
          <w:rFonts w:cs="Times New Roman"/>
          <w:sz w:val="24"/>
        </w:rPr>
        <w:t xml:space="preserve"> </w:t>
      </w:r>
      <w:r w:rsidR="00DF4081">
        <w:rPr>
          <w:rFonts w:cs="Times New Roman"/>
          <w:sz w:val="24"/>
        </w:rPr>
        <w:t>will give you instant feedback.</w:t>
      </w:r>
      <w:r w:rsidR="009B63F3" w:rsidRPr="009B63F3">
        <w:rPr>
          <w:rFonts w:cs="Times New Roman"/>
          <w:sz w:val="24"/>
        </w:rPr>
        <w:t xml:space="preserve"> </w:t>
      </w:r>
      <w:r w:rsidR="009B63F3">
        <w:rPr>
          <w:rFonts w:cs="Times New Roman"/>
          <w:sz w:val="24"/>
        </w:rPr>
        <w:t xml:space="preserve"> It will recommend </w:t>
      </w:r>
      <w:proofErr w:type="gramStart"/>
      <w:r w:rsidR="009B63F3">
        <w:rPr>
          <w:rFonts w:cs="Times New Roman"/>
          <w:sz w:val="24"/>
        </w:rPr>
        <w:t>either (a) student</w:t>
      </w:r>
      <w:proofErr w:type="gramEnd"/>
      <w:r w:rsidR="009B63F3">
        <w:rPr>
          <w:rFonts w:cs="Times New Roman"/>
          <w:sz w:val="24"/>
        </w:rPr>
        <w:t xml:space="preserve"> should take </w:t>
      </w:r>
      <w:proofErr w:type="spellStart"/>
      <w:r w:rsidR="009B63F3">
        <w:rPr>
          <w:rFonts w:cs="Times New Roman"/>
          <w:sz w:val="24"/>
        </w:rPr>
        <w:t>precalculus</w:t>
      </w:r>
      <w:proofErr w:type="spellEnd"/>
      <w:r w:rsidR="009B63F3">
        <w:rPr>
          <w:rFonts w:cs="Times New Roman"/>
          <w:sz w:val="24"/>
        </w:rPr>
        <w:t xml:space="preserve"> before calculus, (b) student should do some careful review of </w:t>
      </w:r>
      <w:proofErr w:type="spellStart"/>
      <w:r w:rsidR="009B63F3">
        <w:rPr>
          <w:rFonts w:cs="Times New Roman"/>
          <w:sz w:val="24"/>
        </w:rPr>
        <w:t>precalculus</w:t>
      </w:r>
      <w:proofErr w:type="spellEnd"/>
      <w:r w:rsidR="009B63F3">
        <w:rPr>
          <w:rFonts w:cs="Times New Roman"/>
          <w:sz w:val="24"/>
        </w:rPr>
        <w:t xml:space="preserve"> concepts before registering for calculus, or (c) student is ready for calculus.  </w:t>
      </w:r>
      <w:r w:rsidR="00776892">
        <w:rPr>
          <w:rFonts w:cs="Times New Roman"/>
          <w:sz w:val="24"/>
        </w:rPr>
        <w:t>Questions</w:t>
      </w:r>
      <w:r w:rsidR="00BF5791">
        <w:rPr>
          <w:rFonts w:cs="Times New Roman"/>
          <w:sz w:val="24"/>
        </w:rPr>
        <w:t xml:space="preserve"> can be directed to the</w:t>
      </w:r>
      <w:r w:rsidR="00776892">
        <w:rPr>
          <w:rFonts w:cs="Times New Roman"/>
          <w:sz w:val="24"/>
        </w:rPr>
        <w:t xml:space="preserve"> Chair</w:t>
      </w:r>
      <w:r w:rsidR="00BF5791">
        <w:rPr>
          <w:rFonts w:cs="Times New Roman"/>
          <w:sz w:val="24"/>
        </w:rPr>
        <w:t xml:space="preserve"> of the </w:t>
      </w:r>
      <w:hyperlink r:id="rId8" w:history="1">
        <w:r w:rsidR="00BF5791" w:rsidRPr="00BF5791">
          <w:rPr>
            <w:rStyle w:val="Hyperlink"/>
            <w:rFonts w:cs="Times New Roman"/>
            <w:sz w:val="24"/>
            <w:u w:val="none"/>
          </w:rPr>
          <w:t>Department of Mathematics</w:t>
        </w:r>
      </w:hyperlink>
      <w:r w:rsidR="00776892">
        <w:rPr>
          <w:rFonts w:cs="Times New Roman"/>
          <w:sz w:val="24"/>
        </w:rPr>
        <w:t xml:space="preserve">, Dr. </w:t>
      </w:r>
      <w:r w:rsidR="00AF4633">
        <w:rPr>
          <w:rFonts w:cs="Times New Roman"/>
          <w:sz w:val="24"/>
        </w:rPr>
        <w:t xml:space="preserve">Randall Helmstutler, at </w:t>
      </w:r>
      <w:hyperlink r:id="rId9" w:history="1">
        <w:r w:rsidR="00AF4633" w:rsidRPr="00BF5791">
          <w:rPr>
            <w:rStyle w:val="Hyperlink"/>
            <w:rFonts w:cs="Times New Roman"/>
            <w:sz w:val="24"/>
            <w:u w:val="none"/>
          </w:rPr>
          <w:t>rhelmstu@umw.edu</w:t>
        </w:r>
      </w:hyperlink>
      <w:r w:rsidR="00AF4633">
        <w:rPr>
          <w:rFonts w:cs="Times New Roman"/>
          <w:sz w:val="24"/>
        </w:rPr>
        <w:t>.</w:t>
      </w:r>
      <w:r w:rsidR="00776892">
        <w:rPr>
          <w:rFonts w:cs="Times New Roman"/>
          <w:sz w:val="24"/>
        </w:rPr>
        <w:t xml:space="preserve">  </w:t>
      </w:r>
    </w:p>
    <w:p w:rsidR="009B63F3" w:rsidRPr="009B63F3" w:rsidRDefault="009B63F3" w:rsidP="00FA3627">
      <w:pPr>
        <w:jc w:val="both"/>
        <w:rPr>
          <w:rFonts w:cs="Times New Roman"/>
          <w:sz w:val="32"/>
          <w:u w:val="single"/>
        </w:rPr>
      </w:pPr>
      <w:r w:rsidRPr="009B63F3">
        <w:rPr>
          <w:rFonts w:cs="Times New Roman"/>
          <w:sz w:val="32"/>
          <w:u w:val="single"/>
        </w:rPr>
        <w:t>Chemistry</w:t>
      </w:r>
    </w:p>
    <w:p w:rsidR="00C42EAC" w:rsidRPr="00FA3627" w:rsidRDefault="00FA3627" w:rsidP="00FA3627">
      <w:pPr>
        <w:jc w:val="both"/>
      </w:pPr>
      <w:r>
        <w:rPr>
          <w:sz w:val="24"/>
          <w:szCs w:val="24"/>
        </w:rPr>
        <w:t>Students majoring in Biology, Chemistry, Geology, Environmental Geology or Environmental Science are required to take certain chemistry courses as part of their major course of study.  Additionally, students planning to minor in Neuroscience or Pre-Conservation in Fine Art will also need to complete these courses.  The Department of Chemistry re</w:t>
      </w:r>
      <w:r w:rsidR="006F16F1">
        <w:rPr>
          <w:sz w:val="24"/>
          <w:szCs w:val="24"/>
        </w:rPr>
        <w:t>quires</w:t>
      </w:r>
      <w:r>
        <w:rPr>
          <w:sz w:val="24"/>
          <w:szCs w:val="24"/>
        </w:rPr>
        <w:t xml:space="preserve"> a placement exam for students interested in taking </w:t>
      </w:r>
      <w:r>
        <w:rPr>
          <w:i/>
          <w:iCs/>
          <w:sz w:val="24"/>
          <w:szCs w:val="24"/>
        </w:rPr>
        <w:t>CHEM 111: General Chemistry I</w:t>
      </w:r>
      <w:r w:rsidR="00E921EB">
        <w:rPr>
          <w:i/>
          <w:iCs/>
          <w:sz w:val="24"/>
          <w:szCs w:val="24"/>
        </w:rPr>
        <w:t xml:space="preserve"> or Chemistry 101: Foundations of Chemistry</w:t>
      </w:r>
      <w:r>
        <w:rPr>
          <w:sz w:val="24"/>
          <w:szCs w:val="24"/>
        </w:rPr>
        <w:t xml:space="preserve">.  The test either confirms that the student is ready for CHEM 111 or recommends </w:t>
      </w:r>
      <w:r>
        <w:rPr>
          <w:i/>
          <w:iCs/>
          <w:sz w:val="24"/>
          <w:szCs w:val="24"/>
        </w:rPr>
        <w:t>CHEM 101</w:t>
      </w:r>
      <w:r>
        <w:rPr>
          <w:sz w:val="24"/>
          <w:szCs w:val="24"/>
        </w:rPr>
        <w:t xml:space="preserve"> before taking CHEM 111.  </w:t>
      </w:r>
      <w:r w:rsidR="00C243EB">
        <w:rPr>
          <w:sz w:val="24"/>
          <w:szCs w:val="24"/>
        </w:rPr>
        <w:t>S</w:t>
      </w:r>
      <w:r>
        <w:rPr>
          <w:sz w:val="24"/>
          <w:szCs w:val="24"/>
        </w:rPr>
        <w:t xml:space="preserve">tudents </w:t>
      </w:r>
      <w:r>
        <w:rPr>
          <w:sz w:val="24"/>
          <w:szCs w:val="24"/>
        </w:rPr>
        <w:lastRenderedPageBreak/>
        <w:t xml:space="preserve">interested in taking General Chemistry as part of their academic plan will be asked to complete the placement exam </w:t>
      </w:r>
      <w:r w:rsidR="00C243EB">
        <w:rPr>
          <w:sz w:val="24"/>
          <w:szCs w:val="24"/>
        </w:rPr>
        <w:t xml:space="preserve">at </w:t>
      </w:r>
      <w:r w:rsidR="00E921EB">
        <w:rPr>
          <w:sz w:val="24"/>
          <w:szCs w:val="24"/>
        </w:rPr>
        <w:t>orientation</w:t>
      </w:r>
      <w:r>
        <w:rPr>
          <w:sz w:val="24"/>
          <w:szCs w:val="24"/>
        </w:rPr>
        <w:t>. Please note that students who do not need</w:t>
      </w:r>
      <w:r w:rsidR="00E921EB">
        <w:rPr>
          <w:sz w:val="24"/>
          <w:szCs w:val="24"/>
        </w:rPr>
        <w:t xml:space="preserve"> or plan to take Chemistry 111 or 101</w:t>
      </w:r>
      <w:r>
        <w:rPr>
          <w:sz w:val="24"/>
          <w:szCs w:val="24"/>
        </w:rPr>
        <w:t xml:space="preserve"> do not need to take this exam.  </w:t>
      </w:r>
      <w:proofErr w:type="gramStart"/>
      <w:r>
        <w:rPr>
          <w:sz w:val="24"/>
          <w:szCs w:val="24"/>
        </w:rPr>
        <w:t>Questions?</w:t>
      </w:r>
      <w:proofErr w:type="gramEnd"/>
      <w:r>
        <w:rPr>
          <w:sz w:val="24"/>
          <w:szCs w:val="24"/>
        </w:rPr>
        <w:t>  The Ch</w:t>
      </w:r>
      <w:r w:rsidR="00BF5791">
        <w:rPr>
          <w:sz w:val="24"/>
          <w:szCs w:val="24"/>
        </w:rPr>
        <w:t xml:space="preserve">air of the </w:t>
      </w:r>
      <w:hyperlink r:id="rId10" w:history="1">
        <w:r w:rsidRPr="00BF5791">
          <w:rPr>
            <w:rStyle w:val="Hyperlink"/>
            <w:sz w:val="24"/>
            <w:szCs w:val="24"/>
            <w:u w:val="none"/>
          </w:rPr>
          <w:t xml:space="preserve">Department </w:t>
        </w:r>
        <w:r w:rsidR="00BF5791" w:rsidRPr="00BF5791">
          <w:rPr>
            <w:rStyle w:val="Hyperlink"/>
            <w:sz w:val="24"/>
            <w:szCs w:val="24"/>
            <w:u w:val="none"/>
          </w:rPr>
          <w:t>of Chemistry</w:t>
        </w:r>
      </w:hyperlink>
      <w:r>
        <w:rPr>
          <w:sz w:val="24"/>
          <w:szCs w:val="24"/>
        </w:rPr>
        <w:t xml:space="preserve">, Dr. Leanna Giancarlo, will be available at orientation.  You can also email her at </w:t>
      </w:r>
      <w:hyperlink r:id="rId11" w:history="1">
        <w:r w:rsidRPr="00BF5791">
          <w:rPr>
            <w:rStyle w:val="Hyperlink"/>
            <w:sz w:val="24"/>
            <w:szCs w:val="24"/>
            <w:u w:val="none"/>
          </w:rPr>
          <w:t>lgiancar@umw.edu</w:t>
        </w:r>
      </w:hyperlink>
      <w:r>
        <w:rPr>
          <w:sz w:val="24"/>
          <w:szCs w:val="24"/>
        </w:rPr>
        <w:t xml:space="preserve">.  </w:t>
      </w:r>
    </w:p>
    <w:p w:rsidR="009B63F3" w:rsidRPr="00696426" w:rsidRDefault="00C42EAC" w:rsidP="00FA3627">
      <w:pPr>
        <w:jc w:val="both"/>
        <w:rPr>
          <w:rFonts w:cs="Times New Roman"/>
          <w:sz w:val="32"/>
          <w:u w:val="single"/>
        </w:rPr>
      </w:pPr>
      <w:r>
        <w:rPr>
          <w:rFonts w:cs="Times New Roman"/>
          <w:noProof/>
          <w:sz w:val="24"/>
        </w:rPr>
        <w:drawing>
          <wp:anchor distT="0" distB="0" distL="114300" distR="114300" simplePos="0" relativeHeight="251660288" behindDoc="0" locked="0" layoutInCell="1" allowOverlap="1" wp14:anchorId="767DA020" wp14:editId="4C74DE57">
            <wp:simplePos x="0" y="0"/>
            <wp:positionH relativeFrom="column">
              <wp:posOffset>5114925</wp:posOffset>
            </wp:positionH>
            <wp:positionV relativeFrom="paragraph">
              <wp:posOffset>291465</wp:posOffset>
            </wp:positionV>
            <wp:extent cx="1033780" cy="1043305"/>
            <wp:effectExtent l="0" t="0" r="0" b="4445"/>
            <wp:wrapSquare wrapText="bothSides"/>
            <wp:docPr id="3" name="Picture 3" descr="C:\Program Files (x86)\Microsoft Office\MEDIA\CAGCAT10\j0157763.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Microsoft Office\MEDIA\CAGCAT10\j0157763.w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780" cy="1043305"/>
                    </a:xfrm>
                    <a:prstGeom prst="rect">
                      <a:avLst/>
                    </a:prstGeom>
                    <a:noFill/>
                    <a:ln>
                      <a:noFill/>
                    </a:ln>
                  </pic:spPr>
                </pic:pic>
              </a:graphicData>
            </a:graphic>
            <wp14:sizeRelH relativeFrom="page">
              <wp14:pctWidth>0</wp14:pctWidth>
            </wp14:sizeRelH>
            <wp14:sizeRelV relativeFrom="page">
              <wp14:pctHeight>0</wp14:pctHeight>
            </wp14:sizeRelV>
          </wp:anchor>
        </w:drawing>
      </w:r>
      <w:r w:rsidR="009B63F3" w:rsidRPr="009B63F3">
        <w:rPr>
          <w:rFonts w:cs="Times New Roman"/>
          <w:sz w:val="32"/>
          <w:u w:val="single"/>
        </w:rPr>
        <w:t>Languages</w:t>
      </w:r>
    </w:p>
    <w:p w:rsidR="00152E20" w:rsidRPr="00FA3627" w:rsidRDefault="00152E20" w:rsidP="00152E20">
      <w:pPr>
        <w:ind w:left="360" w:right="720"/>
        <w:jc w:val="both"/>
        <w:rPr>
          <w:rFonts w:cs="Times New Roman"/>
          <w:color w:val="365F91" w:themeColor="accent1" w:themeShade="BF"/>
          <w:sz w:val="24"/>
        </w:rPr>
      </w:pPr>
      <w:r w:rsidRPr="00FA3627">
        <w:rPr>
          <w:rFonts w:cs="Times New Roman"/>
          <w:color w:val="365F91" w:themeColor="accent1" w:themeShade="BF"/>
          <w:sz w:val="24"/>
        </w:rPr>
        <w:t xml:space="preserve">Every student is required to satisfy </w:t>
      </w:r>
      <w:r w:rsidRPr="00FA3627">
        <w:rPr>
          <w:rFonts w:cs="Times New Roman"/>
          <w:i/>
          <w:color w:val="365F91" w:themeColor="accent1" w:themeShade="BF"/>
          <w:sz w:val="24"/>
        </w:rPr>
        <w:t>intermediate competency</w:t>
      </w:r>
      <w:r w:rsidRPr="00FA3627">
        <w:rPr>
          <w:rFonts w:cs="Times New Roman"/>
          <w:color w:val="365F91" w:themeColor="accent1" w:themeShade="BF"/>
          <w:sz w:val="24"/>
        </w:rPr>
        <w:t xml:space="preserve"> in a language.  For most students, this means completing through the “202-level” of a language </w:t>
      </w:r>
      <w:r>
        <w:rPr>
          <w:rFonts w:cs="Times New Roman"/>
          <w:color w:val="365F91" w:themeColor="accent1" w:themeShade="BF"/>
          <w:sz w:val="24"/>
        </w:rPr>
        <w:t>curriculum</w:t>
      </w:r>
      <w:r w:rsidRPr="00FA3627">
        <w:rPr>
          <w:rFonts w:cs="Times New Roman"/>
          <w:color w:val="365F91" w:themeColor="accent1" w:themeShade="BF"/>
          <w:sz w:val="24"/>
        </w:rPr>
        <w:t xml:space="preserve">.  If a student begins their language study in the most basic 101 course, this could mean four courses in order to complete the language requirement (101, 102, 201, and 202).  However, many students study languages </w:t>
      </w:r>
      <w:r>
        <w:rPr>
          <w:rFonts w:cs="Times New Roman"/>
          <w:color w:val="365F91" w:themeColor="accent1" w:themeShade="BF"/>
          <w:sz w:val="24"/>
        </w:rPr>
        <w:t>prior to</w:t>
      </w:r>
      <w:r w:rsidRPr="00FA3627">
        <w:rPr>
          <w:rFonts w:cs="Times New Roman"/>
          <w:color w:val="365F91" w:themeColor="accent1" w:themeShade="BF"/>
          <w:sz w:val="24"/>
        </w:rPr>
        <w:t xml:space="preserve"> their arrival at UMW. In order to help place a student into the right level, we offer placement testing for Spanish, French, German and Latin.</w:t>
      </w:r>
    </w:p>
    <w:p w:rsidR="009D71F7" w:rsidRDefault="009D71F7" w:rsidP="00FA3627">
      <w:pPr>
        <w:jc w:val="both"/>
        <w:rPr>
          <w:rFonts w:cs="Times New Roman"/>
          <w:sz w:val="24"/>
        </w:rPr>
      </w:pPr>
      <w:r>
        <w:rPr>
          <w:rFonts w:cs="Times New Roman"/>
          <w:sz w:val="24"/>
        </w:rPr>
        <w:t>In addition to the many students majoring in languages</w:t>
      </w:r>
      <w:r w:rsidR="00FA3627">
        <w:rPr>
          <w:rFonts w:cs="Times New Roman"/>
          <w:sz w:val="24"/>
        </w:rPr>
        <w:t>, student</w:t>
      </w:r>
      <w:r>
        <w:rPr>
          <w:rFonts w:cs="Times New Roman"/>
          <w:sz w:val="24"/>
        </w:rPr>
        <w:t>s</w:t>
      </w:r>
      <w:r w:rsidR="00FA3627">
        <w:rPr>
          <w:rFonts w:cs="Times New Roman"/>
          <w:sz w:val="24"/>
        </w:rPr>
        <w:t xml:space="preserve"> in areas such as Political</w:t>
      </w:r>
      <w:r>
        <w:rPr>
          <w:rFonts w:cs="Times New Roman"/>
          <w:sz w:val="24"/>
        </w:rPr>
        <w:t xml:space="preserve"> Science,</w:t>
      </w:r>
      <w:r w:rsidR="00FA3627">
        <w:rPr>
          <w:rFonts w:cs="Times New Roman"/>
          <w:sz w:val="24"/>
        </w:rPr>
        <w:t xml:space="preserve"> International Affairs, </w:t>
      </w:r>
      <w:r>
        <w:rPr>
          <w:rFonts w:cs="Times New Roman"/>
          <w:sz w:val="24"/>
        </w:rPr>
        <w:t xml:space="preserve">or other social sciences frequently complete modern language courses to complement their degrees. In addition, many students study Latin as part of their academic program.  </w:t>
      </w:r>
      <w:r w:rsidRPr="003064A8">
        <w:rPr>
          <w:rFonts w:cs="Times New Roman"/>
          <w:sz w:val="24"/>
        </w:rPr>
        <w:t xml:space="preserve">Students majoring in </w:t>
      </w:r>
      <w:r>
        <w:rPr>
          <w:rFonts w:cs="Times New Roman"/>
          <w:sz w:val="24"/>
        </w:rPr>
        <w:t>Classics</w:t>
      </w:r>
      <w:r w:rsidRPr="003064A8">
        <w:rPr>
          <w:rFonts w:cs="Times New Roman"/>
          <w:sz w:val="24"/>
        </w:rPr>
        <w:t>, Philosophy, and many other disciplines often take Latin courses</w:t>
      </w:r>
      <w:r w:rsidR="00C243EB">
        <w:rPr>
          <w:rFonts w:cs="Times New Roman"/>
          <w:sz w:val="24"/>
        </w:rPr>
        <w:t>.  Generally speaking, students study languages</w:t>
      </w:r>
      <w:r w:rsidRPr="003064A8">
        <w:rPr>
          <w:rFonts w:cs="Times New Roman"/>
          <w:sz w:val="24"/>
        </w:rPr>
        <w:t xml:space="preserve"> either as a requirement for their major, as a General Education requirement, or as an important complement to their </w:t>
      </w:r>
      <w:r w:rsidR="001D15DD">
        <w:rPr>
          <w:rFonts w:cs="Times New Roman"/>
          <w:sz w:val="24"/>
        </w:rPr>
        <w:t>major program</w:t>
      </w:r>
      <w:r w:rsidRPr="003064A8">
        <w:rPr>
          <w:rFonts w:cs="Times New Roman"/>
          <w:sz w:val="24"/>
        </w:rPr>
        <w:t>.</w:t>
      </w:r>
      <w:r>
        <w:rPr>
          <w:rFonts w:cs="Times New Roman"/>
          <w:sz w:val="24"/>
        </w:rPr>
        <w:t xml:space="preserve">  </w:t>
      </w:r>
    </w:p>
    <w:p w:rsidR="009D71F7" w:rsidRPr="00DF4081" w:rsidRDefault="009D71F7" w:rsidP="009D71F7">
      <w:pPr>
        <w:jc w:val="both"/>
        <w:rPr>
          <w:rFonts w:cs="Times New Roman"/>
          <w:sz w:val="24"/>
        </w:rPr>
      </w:pPr>
      <w:r>
        <w:rPr>
          <w:rFonts w:cs="Times New Roman"/>
          <w:sz w:val="24"/>
        </w:rPr>
        <w:t>S</w:t>
      </w:r>
      <w:r w:rsidR="00FA3627" w:rsidRPr="00FA3627">
        <w:rPr>
          <w:rFonts w:cs="Times New Roman"/>
          <w:sz w:val="24"/>
        </w:rPr>
        <w:t>tudents can take a placement test in</w:t>
      </w:r>
      <w:r w:rsidR="00FA3627">
        <w:rPr>
          <w:rFonts w:cs="Times New Roman"/>
          <w:sz w:val="24"/>
        </w:rPr>
        <w:t xml:space="preserve"> </w:t>
      </w:r>
      <w:r>
        <w:rPr>
          <w:rFonts w:cs="Times New Roman"/>
          <w:sz w:val="24"/>
        </w:rPr>
        <w:t xml:space="preserve">Latin, </w:t>
      </w:r>
      <w:r w:rsidR="00FA3627" w:rsidRPr="00FA3627">
        <w:rPr>
          <w:rFonts w:cs="Times New Roman"/>
          <w:sz w:val="24"/>
        </w:rPr>
        <w:t>French, German or</w:t>
      </w:r>
      <w:r w:rsidR="00081796">
        <w:rPr>
          <w:rFonts w:cs="Times New Roman"/>
          <w:sz w:val="24"/>
        </w:rPr>
        <w:t xml:space="preserve"> Spanish online </w:t>
      </w:r>
      <w:r w:rsidR="002E0ADE">
        <w:rPr>
          <w:rFonts w:cs="Times New Roman"/>
          <w:sz w:val="24"/>
        </w:rPr>
        <w:t>prior to the</w:t>
      </w:r>
      <w:r w:rsidR="00FA3627" w:rsidRPr="00FA3627">
        <w:rPr>
          <w:rFonts w:cs="Times New Roman"/>
          <w:sz w:val="24"/>
        </w:rPr>
        <w:t xml:space="preserve"> summer orientation program.  For most students, the online test will recommend the appropriate level to begin studies.  Often this is at the 102 or 201 level.  If a student places highly enough on the test, they will be exempt from 202, thus fulfilling the general education language requirement, and then be able to register for 300-level courses</w:t>
      </w:r>
      <w:r w:rsidR="00FA3627">
        <w:rPr>
          <w:rFonts w:cs="Times New Roman"/>
          <w:sz w:val="24"/>
        </w:rPr>
        <w:t xml:space="preserve">. </w:t>
      </w:r>
      <w:r w:rsidR="002E0ADE">
        <w:rPr>
          <w:rFonts w:cs="Times New Roman"/>
          <w:sz w:val="24"/>
        </w:rPr>
        <w:t xml:space="preserve">Students who score high enough to be exempt from 202 will have to complete another placement test at orientation. </w:t>
      </w:r>
      <w:bookmarkStart w:id="0" w:name="_GoBack"/>
      <w:bookmarkEnd w:id="0"/>
      <w:r w:rsidR="00FA3627" w:rsidRPr="00FA3627">
        <w:rPr>
          <w:rFonts w:cs="Times New Roman"/>
          <w:sz w:val="24"/>
        </w:rPr>
        <w:t xml:space="preserve">Questions regarding placement in </w:t>
      </w:r>
      <w:r w:rsidR="00FA3627">
        <w:rPr>
          <w:rFonts w:cs="Times New Roman"/>
          <w:sz w:val="24"/>
        </w:rPr>
        <w:t>French, German or Spanish</w:t>
      </w:r>
      <w:r w:rsidR="00FA3627" w:rsidRPr="00FA3627">
        <w:rPr>
          <w:rFonts w:cs="Times New Roman"/>
          <w:sz w:val="24"/>
        </w:rPr>
        <w:t xml:space="preserve"> should be addressed to Dr. </w:t>
      </w:r>
      <w:r w:rsidR="00FA3627">
        <w:rPr>
          <w:rFonts w:cs="Times New Roman"/>
          <w:sz w:val="24"/>
        </w:rPr>
        <w:t>Betsy Lewis</w:t>
      </w:r>
      <w:r w:rsidR="00FA3627" w:rsidRPr="00FA3627">
        <w:rPr>
          <w:rFonts w:cs="Times New Roman"/>
          <w:sz w:val="24"/>
        </w:rPr>
        <w:t xml:space="preserve">, Chair of the </w:t>
      </w:r>
      <w:hyperlink r:id="rId13" w:history="1">
        <w:r w:rsidR="00FA3627" w:rsidRPr="00BF5791">
          <w:rPr>
            <w:rStyle w:val="Hyperlink"/>
            <w:rFonts w:cs="Times New Roman"/>
            <w:sz w:val="24"/>
            <w:u w:val="none"/>
          </w:rPr>
          <w:t>Department of Modern Languages</w:t>
        </w:r>
        <w:r w:rsidRPr="00BF5791">
          <w:rPr>
            <w:rStyle w:val="Hyperlink"/>
            <w:rFonts w:cs="Times New Roman"/>
            <w:sz w:val="24"/>
            <w:u w:val="none"/>
          </w:rPr>
          <w:t xml:space="preserve"> and Li</w:t>
        </w:r>
        <w:r w:rsidR="00FA3627" w:rsidRPr="00BF5791">
          <w:rPr>
            <w:rStyle w:val="Hyperlink"/>
            <w:rFonts w:cs="Times New Roman"/>
            <w:sz w:val="24"/>
            <w:u w:val="none"/>
          </w:rPr>
          <w:t>teratures</w:t>
        </w:r>
      </w:hyperlink>
      <w:r w:rsidR="00FA3627" w:rsidRPr="00FA3627">
        <w:rPr>
          <w:rFonts w:cs="Times New Roman"/>
          <w:sz w:val="24"/>
        </w:rPr>
        <w:t xml:space="preserve">, at </w:t>
      </w:r>
      <w:hyperlink r:id="rId14" w:history="1">
        <w:r w:rsidR="00FA3627" w:rsidRPr="00BF5791">
          <w:rPr>
            <w:rStyle w:val="Hyperlink"/>
            <w:rFonts w:cs="Times New Roman"/>
            <w:sz w:val="24"/>
            <w:u w:val="none"/>
          </w:rPr>
          <w:t>elewis@umw.edu</w:t>
        </w:r>
      </w:hyperlink>
      <w:r w:rsidR="00FA3627">
        <w:rPr>
          <w:rFonts w:cs="Times New Roman"/>
          <w:sz w:val="24"/>
        </w:rPr>
        <w:t xml:space="preserve">. </w:t>
      </w:r>
      <w:r>
        <w:rPr>
          <w:rFonts w:cs="Times New Roman"/>
          <w:sz w:val="24"/>
        </w:rPr>
        <w:t xml:space="preserve">Questions regarding Latin should be directed to Dr. Liane Houghtalin of the </w:t>
      </w:r>
      <w:hyperlink r:id="rId15" w:history="1">
        <w:r w:rsidRPr="00BF5791">
          <w:rPr>
            <w:rStyle w:val="Hyperlink"/>
            <w:rFonts w:cs="Times New Roman"/>
            <w:sz w:val="24"/>
            <w:u w:val="none"/>
          </w:rPr>
          <w:t>Department of Classics, Philosophy &amp; Religion</w:t>
        </w:r>
      </w:hyperlink>
      <w:r>
        <w:rPr>
          <w:rFonts w:cs="Times New Roman"/>
          <w:sz w:val="24"/>
        </w:rPr>
        <w:t xml:space="preserve"> at </w:t>
      </w:r>
      <w:hyperlink r:id="rId16" w:history="1">
        <w:r w:rsidRPr="00BF5791">
          <w:rPr>
            <w:rStyle w:val="Hyperlink"/>
            <w:rFonts w:cs="Times New Roman"/>
            <w:sz w:val="24"/>
            <w:u w:val="none"/>
          </w:rPr>
          <w:t>lhoughta@umw.edu</w:t>
        </w:r>
      </w:hyperlink>
      <w:r>
        <w:rPr>
          <w:rFonts w:cs="Times New Roman"/>
          <w:sz w:val="24"/>
        </w:rPr>
        <w:t xml:space="preserve">.  </w:t>
      </w:r>
    </w:p>
    <w:p w:rsidR="005B48CE" w:rsidRDefault="00696426" w:rsidP="009D71F7">
      <w:pPr>
        <w:spacing w:after="0" w:line="240" w:lineRule="auto"/>
        <w:jc w:val="center"/>
        <w:rPr>
          <w:rFonts w:cs="Times New Roman"/>
          <w:i/>
          <w:color w:val="1F497D" w:themeColor="text2"/>
          <w:sz w:val="24"/>
        </w:rPr>
      </w:pPr>
      <w:r w:rsidRPr="00015014">
        <w:rPr>
          <w:rFonts w:cs="Times New Roman"/>
          <w:i/>
          <w:color w:val="1F497D" w:themeColor="text2"/>
          <w:sz w:val="24"/>
        </w:rPr>
        <w:t xml:space="preserve">Please do not hesitate to contact the </w:t>
      </w:r>
      <w:hyperlink r:id="rId17" w:history="1">
        <w:r w:rsidRPr="00BF5791">
          <w:rPr>
            <w:rStyle w:val="Hyperlink"/>
            <w:rFonts w:cs="Times New Roman"/>
            <w:i/>
            <w:sz w:val="24"/>
            <w:u w:val="none"/>
          </w:rPr>
          <w:t>Office of Academic &amp; Career Services</w:t>
        </w:r>
      </w:hyperlink>
      <w:r w:rsidR="005B48CE">
        <w:rPr>
          <w:rFonts w:cs="Times New Roman"/>
          <w:i/>
          <w:color w:val="1F497D" w:themeColor="text2"/>
          <w:sz w:val="24"/>
        </w:rPr>
        <w:t xml:space="preserve"> at 540-654-1010</w:t>
      </w:r>
    </w:p>
    <w:p w:rsidR="00696426" w:rsidRDefault="00696426" w:rsidP="009D71F7">
      <w:pPr>
        <w:spacing w:after="0" w:line="240" w:lineRule="auto"/>
        <w:jc w:val="center"/>
        <w:rPr>
          <w:rFonts w:cs="Times New Roman"/>
          <w:i/>
          <w:color w:val="1F497D" w:themeColor="text2"/>
          <w:sz w:val="24"/>
        </w:rPr>
      </w:pPr>
      <w:proofErr w:type="gramStart"/>
      <w:r w:rsidRPr="00015014">
        <w:rPr>
          <w:rFonts w:cs="Times New Roman"/>
          <w:i/>
          <w:color w:val="1F497D" w:themeColor="text2"/>
          <w:sz w:val="24"/>
        </w:rPr>
        <w:t>with</w:t>
      </w:r>
      <w:proofErr w:type="gramEnd"/>
      <w:r w:rsidRPr="00015014">
        <w:rPr>
          <w:rFonts w:cs="Times New Roman"/>
          <w:i/>
          <w:color w:val="1F497D" w:themeColor="text2"/>
          <w:sz w:val="24"/>
        </w:rPr>
        <w:t xml:space="preserve"> any additional questions regarding your transition into the UMW community.</w:t>
      </w:r>
    </w:p>
    <w:p w:rsidR="00B03788" w:rsidRPr="00015014" w:rsidRDefault="00455DF3" w:rsidP="00FA3627">
      <w:pPr>
        <w:spacing w:after="0" w:line="240" w:lineRule="auto"/>
        <w:jc w:val="both"/>
        <w:rPr>
          <w:rFonts w:cs="Times New Roman"/>
          <w:i/>
          <w:color w:val="1F497D" w:themeColor="text2"/>
          <w:sz w:val="24"/>
        </w:rPr>
      </w:pPr>
      <w:r>
        <w:rPr>
          <w:rFonts w:cs="Times New Roman"/>
          <w:b/>
          <w:noProof/>
          <w:sz w:val="24"/>
        </w:rPr>
        <w:drawing>
          <wp:anchor distT="0" distB="0" distL="114300" distR="114300" simplePos="0" relativeHeight="251662336" behindDoc="0" locked="0" layoutInCell="1" allowOverlap="1" wp14:anchorId="2BF188AE" wp14:editId="6C1538CD">
            <wp:simplePos x="0" y="0"/>
            <wp:positionH relativeFrom="margin">
              <wp:align>center</wp:align>
            </wp:positionH>
            <wp:positionV relativeFrom="margin">
              <wp:align>bottom</wp:align>
            </wp:positionV>
            <wp:extent cx="1824355" cy="638175"/>
            <wp:effectExtent l="0" t="0" r="444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W logo taglin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47234" cy="646290"/>
                    </a:xfrm>
                    <a:prstGeom prst="rect">
                      <a:avLst/>
                    </a:prstGeom>
                  </pic:spPr>
                </pic:pic>
              </a:graphicData>
            </a:graphic>
            <wp14:sizeRelH relativeFrom="margin">
              <wp14:pctWidth>0</wp14:pctWidth>
            </wp14:sizeRelH>
            <wp14:sizeRelV relativeFrom="margin">
              <wp14:pctHeight>0</wp14:pctHeight>
            </wp14:sizeRelV>
          </wp:anchor>
        </w:drawing>
      </w:r>
    </w:p>
    <w:p w:rsidR="009B63F3" w:rsidRPr="00DF4081" w:rsidRDefault="009B63F3" w:rsidP="00FA3627">
      <w:pPr>
        <w:jc w:val="both"/>
        <w:rPr>
          <w:rFonts w:cs="Times New Roman"/>
          <w:sz w:val="24"/>
        </w:rPr>
      </w:pPr>
    </w:p>
    <w:sectPr w:rsidR="009B63F3" w:rsidRPr="00DF4081" w:rsidSect="000150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081"/>
    <w:rsid w:val="00015014"/>
    <w:rsid w:val="00081796"/>
    <w:rsid w:val="00117F29"/>
    <w:rsid w:val="00152E20"/>
    <w:rsid w:val="001D15DD"/>
    <w:rsid w:val="002E0ADE"/>
    <w:rsid w:val="003064A8"/>
    <w:rsid w:val="00455DF3"/>
    <w:rsid w:val="004A3DB6"/>
    <w:rsid w:val="005B48CE"/>
    <w:rsid w:val="00696426"/>
    <w:rsid w:val="006F16F1"/>
    <w:rsid w:val="00776892"/>
    <w:rsid w:val="009B63F3"/>
    <w:rsid w:val="009D71F7"/>
    <w:rsid w:val="009E7BD2"/>
    <w:rsid w:val="00AF4633"/>
    <w:rsid w:val="00B03788"/>
    <w:rsid w:val="00B52FC7"/>
    <w:rsid w:val="00B94A43"/>
    <w:rsid w:val="00BF5791"/>
    <w:rsid w:val="00C02BA2"/>
    <w:rsid w:val="00C243EB"/>
    <w:rsid w:val="00C42EAC"/>
    <w:rsid w:val="00D14269"/>
    <w:rsid w:val="00DB491D"/>
    <w:rsid w:val="00DF4081"/>
    <w:rsid w:val="00E921EB"/>
    <w:rsid w:val="00ED47FB"/>
    <w:rsid w:val="00F43A52"/>
    <w:rsid w:val="00FA36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4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81"/>
    <w:rPr>
      <w:rFonts w:ascii="Tahoma" w:hAnsi="Tahoma" w:cs="Tahoma"/>
      <w:sz w:val="16"/>
      <w:szCs w:val="16"/>
    </w:rPr>
  </w:style>
  <w:style w:type="character" w:styleId="Hyperlink">
    <w:name w:val="Hyperlink"/>
    <w:basedOn w:val="DefaultParagraphFont"/>
    <w:uiPriority w:val="99"/>
    <w:unhideWhenUsed/>
    <w:rsid w:val="009E7BD2"/>
    <w:rPr>
      <w:color w:val="0000FF" w:themeColor="hyperlink"/>
      <w:u w:val="single"/>
    </w:rPr>
  </w:style>
  <w:style w:type="character" w:styleId="CommentReference">
    <w:name w:val="annotation reference"/>
    <w:basedOn w:val="DefaultParagraphFont"/>
    <w:uiPriority w:val="99"/>
    <w:semiHidden/>
    <w:unhideWhenUsed/>
    <w:rsid w:val="00F43A52"/>
    <w:rPr>
      <w:sz w:val="16"/>
      <w:szCs w:val="16"/>
    </w:rPr>
  </w:style>
  <w:style w:type="paragraph" w:styleId="CommentText">
    <w:name w:val="annotation text"/>
    <w:basedOn w:val="Normal"/>
    <w:link w:val="CommentTextChar"/>
    <w:uiPriority w:val="99"/>
    <w:semiHidden/>
    <w:unhideWhenUsed/>
    <w:rsid w:val="00F43A52"/>
    <w:pPr>
      <w:spacing w:line="240" w:lineRule="auto"/>
    </w:pPr>
    <w:rPr>
      <w:sz w:val="20"/>
      <w:szCs w:val="20"/>
    </w:rPr>
  </w:style>
  <w:style w:type="character" w:customStyle="1" w:styleId="CommentTextChar">
    <w:name w:val="Comment Text Char"/>
    <w:basedOn w:val="DefaultParagraphFont"/>
    <w:link w:val="CommentText"/>
    <w:uiPriority w:val="99"/>
    <w:semiHidden/>
    <w:rsid w:val="00F43A52"/>
    <w:rPr>
      <w:sz w:val="20"/>
      <w:szCs w:val="20"/>
    </w:rPr>
  </w:style>
  <w:style w:type="paragraph" w:styleId="CommentSubject">
    <w:name w:val="annotation subject"/>
    <w:basedOn w:val="CommentText"/>
    <w:next w:val="CommentText"/>
    <w:link w:val="CommentSubjectChar"/>
    <w:uiPriority w:val="99"/>
    <w:semiHidden/>
    <w:unhideWhenUsed/>
    <w:rsid w:val="00F43A52"/>
    <w:rPr>
      <w:b/>
      <w:bCs/>
    </w:rPr>
  </w:style>
  <w:style w:type="character" w:customStyle="1" w:styleId="CommentSubjectChar">
    <w:name w:val="Comment Subject Char"/>
    <w:basedOn w:val="CommentTextChar"/>
    <w:link w:val="CommentSubject"/>
    <w:uiPriority w:val="99"/>
    <w:semiHidden/>
    <w:rsid w:val="00F43A5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4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81"/>
    <w:rPr>
      <w:rFonts w:ascii="Tahoma" w:hAnsi="Tahoma" w:cs="Tahoma"/>
      <w:sz w:val="16"/>
      <w:szCs w:val="16"/>
    </w:rPr>
  </w:style>
  <w:style w:type="character" w:styleId="Hyperlink">
    <w:name w:val="Hyperlink"/>
    <w:basedOn w:val="DefaultParagraphFont"/>
    <w:uiPriority w:val="99"/>
    <w:unhideWhenUsed/>
    <w:rsid w:val="009E7BD2"/>
    <w:rPr>
      <w:color w:val="0000FF" w:themeColor="hyperlink"/>
      <w:u w:val="single"/>
    </w:rPr>
  </w:style>
  <w:style w:type="character" w:styleId="CommentReference">
    <w:name w:val="annotation reference"/>
    <w:basedOn w:val="DefaultParagraphFont"/>
    <w:uiPriority w:val="99"/>
    <w:semiHidden/>
    <w:unhideWhenUsed/>
    <w:rsid w:val="00F43A52"/>
    <w:rPr>
      <w:sz w:val="16"/>
      <w:szCs w:val="16"/>
    </w:rPr>
  </w:style>
  <w:style w:type="paragraph" w:styleId="CommentText">
    <w:name w:val="annotation text"/>
    <w:basedOn w:val="Normal"/>
    <w:link w:val="CommentTextChar"/>
    <w:uiPriority w:val="99"/>
    <w:semiHidden/>
    <w:unhideWhenUsed/>
    <w:rsid w:val="00F43A52"/>
    <w:pPr>
      <w:spacing w:line="240" w:lineRule="auto"/>
    </w:pPr>
    <w:rPr>
      <w:sz w:val="20"/>
      <w:szCs w:val="20"/>
    </w:rPr>
  </w:style>
  <w:style w:type="character" w:customStyle="1" w:styleId="CommentTextChar">
    <w:name w:val="Comment Text Char"/>
    <w:basedOn w:val="DefaultParagraphFont"/>
    <w:link w:val="CommentText"/>
    <w:uiPriority w:val="99"/>
    <w:semiHidden/>
    <w:rsid w:val="00F43A52"/>
    <w:rPr>
      <w:sz w:val="20"/>
      <w:szCs w:val="20"/>
    </w:rPr>
  </w:style>
  <w:style w:type="paragraph" w:styleId="CommentSubject">
    <w:name w:val="annotation subject"/>
    <w:basedOn w:val="CommentText"/>
    <w:next w:val="CommentText"/>
    <w:link w:val="CommentSubjectChar"/>
    <w:uiPriority w:val="99"/>
    <w:semiHidden/>
    <w:unhideWhenUsed/>
    <w:rsid w:val="00F43A52"/>
    <w:rPr>
      <w:b/>
      <w:bCs/>
    </w:rPr>
  </w:style>
  <w:style w:type="character" w:customStyle="1" w:styleId="CommentSubjectChar">
    <w:name w:val="Comment Subject Char"/>
    <w:basedOn w:val="CommentTextChar"/>
    <w:link w:val="CommentSubject"/>
    <w:uiPriority w:val="99"/>
    <w:semiHidden/>
    <w:rsid w:val="00F43A5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444573">
      <w:bodyDiv w:val="1"/>
      <w:marLeft w:val="0"/>
      <w:marRight w:val="0"/>
      <w:marTop w:val="0"/>
      <w:marBottom w:val="0"/>
      <w:divBdr>
        <w:top w:val="none" w:sz="0" w:space="0" w:color="auto"/>
        <w:left w:val="none" w:sz="0" w:space="0" w:color="auto"/>
        <w:bottom w:val="none" w:sz="0" w:space="0" w:color="auto"/>
        <w:right w:val="none" w:sz="0" w:space="0" w:color="auto"/>
      </w:divBdr>
    </w:div>
    <w:div w:id="958531807">
      <w:bodyDiv w:val="1"/>
      <w:marLeft w:val="0"/>
      <w:marRight w:val="0"/>
      <w:marTop w:val="0"/>
      <w:marBottom w:val="0"/>
      <w:divBdr>
        <w:top w:val="none" w:sz="0" w:space="0" w:color="auto"/>
        <w:left w:val="none" w:sz="0" w:space="0" w:color="auto"/>
        <w:bottom w:val="none" w:sz="0" w:space="0" w:color="auto"/>
        <w:right w:val="none" w:sz="0" w:space="0" w:color="auto"/>
      </w:divBdr>
    </w:div>
    <w:div w:id="1627855822">
      <w:bodyDiv w:val="1"/>
      <w:marLeft w:val="0"/>
      <w:marRight w:val="0"/>
      <w:marTop w:val="0"/>
      <w:marBottom w:val="0"/>
      <w:divBdr>
        <w:top w:val="none" w:sz="0" w:space="0" w:color="auto"/>
        <w:left w:val="none" w:sz="0" w:space="0" w:color="auto"/>
        <w:bottom w:val="none" w:sz="0" w:space="0" w:color="auto"/>
        <w:right w:val="none" w:sz="0" w:space="0" w:color="auto"/>
      </w:divBdr>
    </w:div>
    <w:div w:id="197240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s.umw.edu/math/" TargetMode="External"/><Relationship Id="rId13" Type="http://schemas.openxmlformats.org/officeDocument/2006/relationships/hyperlink" Target="http://cas.umw.edu/modernlanguages/" TargetMode="External"/><Relationship Id="rId18"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image" Target="media/image3.wmf"/><Relationship Id="rId17" Type="http://schemas.openxmlformats.org/officeDocument/2006/relationships/hyperlink" Target="http://academics.umw.edu/academicandcareerservices/" TargetMode="External"/><Relationship Id="rId2" Type="http://schemas.openxmlformats.org/officeDocument/2006/relationships/styles" Target="styles.xml"/><Relationship Id="rId16" Type="http://schemas.openxmlformats.org/officeDocument/2006/relationships/hyperlink" Target="mailto:lhoughta@umw.ed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lgiancar@umw.edu" TargetMode="External"/><Relationship Id="rId5" Type="http://schemas.openxmlformats.org/officeDocument/2006/relationships/webSettings" Target="webSettings.xml"/><Relationship Id="rId15" Type="http://schemas.openxmlformats.org/officeDocument/2006/relationships/hyperlink" Target="http://cas.umw.edu/clpr/" TargetMode="External"/><Relationship Id="rId10" Type="http://schemas.openxmlformats.org/officeDocument/2006/relationships/hyperlink" Target="http://cas.umw.edu/chemistr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helmstu@umw.edu" TargetMode="External"/><Relationship Id="rId14" Type="http://schemas.openxmlformats.org/officeDocument/2006/relationships/hyperlink" Target="mailto:elewis@umw.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A8516-211C-4A7C-BA79-95ABEAD77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790</Words>
  <Characters>4508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2014-03-27T13:37:00Z</dcterms:created>
  <dcterms:modified xsi:type="dcterms:W3CDTF">2015-02-09T16:03:00Z</dcterms:modified>
</cp:coreProperties>
</file>